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C7" w:rsidRPr="002F26C7" w:rsidRDefault="002F26C7" w:rsidP="002F26C7">
      <w:pPr>
        <w:spacing w:after="225" w:line="525" w:lineRule="atLeast"/>
        <w:outlineLvl w:val="1"/>
        <w:rPr>
          <w:rFonts w:ascii="Helvetica" w:eastAsia="Times New Roman" w:hAnsi="Helvetica" w:cs="Helvetica"/>
          <w:b/>
          <w:bCs/>
          <w:color w:val="0B0C0C"/>
          <w:sz w:val="41"/>
          <w:szCs w:val="41"/>
          <w:lang w:eastAsia="en-GB"/>
        </w:rPr>
      </w:pPr>
      <w:r w:rsidRPr="002F26C7">
        <w:rPr>
          <w:rFonts w:ascii="Helvetica" w:eastAsia="Times New Roman" w:hAnsi="Helvetica" w:cs="Helvetica"/>
          <w:b/>
          <w:bCs/>
          <w:color w:val="0B0C0C"/>
          <w:sz w:val="41"/>
          <w:szCs w:val="41"/>
          <w:lang w:eastAsia="en-GB"/>
        </w:rPr>
        <w:t xml:space="preserve">Action for early </w:t>
      </w:r>
      <w:proofErr w:type="gramStart"/>
      <w:r w:rsidRPr="002F26C7">
        <w:rPr>
          <w:rFonts w:ascii="Helvetica" w:eastAsia="Times New Roman" w:hAnsi="Helvetica" w:cs="Helvetica"/>
          <w:b/>
          <w:bCs/>
          <w:color w:val="0B0C0C"/>
          <w:sz w:val="41"/>
          <w:szCs w:val="41"/>
          <w:lang w:eastAsia="en-GB"/>
        </w:rPr>
        <w:t>years</w:t>
      </w:r>
      <w:proofErr w:type="gramEnd"/>
      <w:r w:rsidRPr="002F26C7">
        <w:rPr>
          <w:rFonts w:ascii="Helvetica" w:eastAsia="Times New Roman" w:hAnsi="Helvetica" w:cs="Helvetica"/>
          <w:b/>
          <w:bCs/>
          <w:color w:val="0B0C0C"/>
          <w:sz w:val="41"/>
          <w:szCs w:val="41"/>
          <w:lang w:eastAsia="en-GB"/>
        </w:rPr>
        <w:t xml:space="preserve"> settings and schools: measles vaccination uptake</w:t>
      </w:r>
    </w:p>
    <w:p w:rsidR="002F26C7" w:rsidRPr="002F26C7" w:rsidRDefault="002F26C7" w:rsidP="002F26C7">
      <w:pPr>
        <w:spacing w:after="300" w:line="375" w:lineRule="atLeast"/>
        <w:rPr>
          <w:rFonts w:ascii="Helvetica" w:eastAsia="Times New Roman" w:hAnsi="Helvetica" w:cs="Helvetica"/>
          <w:color w:val="0B0C0C"/>
          <w:sz w:val="29"/>
          <w:szCs w:val="29"/>
          <w:lang w:eastAsia="en-GB"/>
        </w:rPr>
      </w:pPr>
      <w:r w:rsidRPr="002F26C7">
        <w:rPr>
          <w:rFonts w:ascii="Helvetica" w:eastAsia="Times New Roman" w:hAnsi="Helvetica" w:cs="Helvetica"/>
          <w:color w:val="0B0C0C"/>
          <w:sz w:val="29"/>
          <w:szCs w:val="29"/>
          <w:lang w:eastAsia="en-GB"/>
        </w:rPr>
        <w:t>Measles can be very serious and spreads easily. Children and adults who contract measles can end up in hospital or suffer long term health consequences. In rare cases, it can be fatal.</w:t>
      </w:r>
    </w:p>
    <w:p w:rsidR="002F26C7" w:rsidRPr="002F26C7" w:rsidRDefault="002F26C7" w:rsidP="002F26C7">
      <w:pPr>
        <w:spacing w:after="300" w:line="375" w:lineRule="atLeast"/>
        <w:rPr>
          <w:rFonts w:ascii="Helvetica" w:eastAsia="Times New Roman" w:hAnsi="Helvetica" w:cs="Helvetica"/>
          <w:color w:val="0B0C0C"/>
          <w:sz w:val="29"/>
          <w:szCs w:val="29"/>
          <w:lang w:eastAsia="en-GB"/>
        </w:rPr>
      </w:pPr>
      <w:r w:rsidRPr="002F26C7">
        <w:rPr>
          <w:rFonts w:ascii="Helvetica" w:eastAsia="Times New Roman" w:hAnsi="Helvetica" w:cs="Helvetica"/>
          <w:color w:val="0B0C0C"/>
          <w:sz w:val="29"/>
          <w:szCs w:val="29"/>
          <w:lang w:eastAsia="en-GB"/>
        </w:rPr>
        <w:t>Measles is completely preventable with the measles, mumps, and rubella (MMR) vaccine. The first dose is offered to children at 1 year of age and the second dose at 3 years and 4 months. Measles outbreaks happen when not enough children have been vaccinated and can be very disruptive in educational settings.</w:t>
      </w:r>
      <w:bookmarkStart w:id="0" w:name="_GoBack"/>
      <w:bookmarkEnd w:id="0"/>
    </w:p>
    <w:p w:rsidR="002F26C7" w:rsidRPr="002F26C7" w:rsidRDefault="002F26C7" w:rsidP="002F26C7">
      <w:pPr>
        <w:spacing w:after="300" w:line="375" w:lineRule="atLeast"/>
        <w:rPr>
          <w:rFonts w:ascii="Helvetica" w:eastAsia="Times New Roman" w:hAnsi="Helvetica" w:cs="Helvetica"/>
          <w:color w:val="0B0C0C"/>
          <w:sz w:val="29"/>
          <w:szCs w:val="29"/>
          <w:lang w:eastAsia="en-GB"/>
        </w:rPr>
      </w:pPr>
      <w:r w:rsidRPr="002F26C7">
        <w:rPr>
          <w:rFonts w:ascii="Helvetica" w:eastAsia="Times New Roman" w:hAnsi="Helvetica" w:cs="Helvetica"/>
          <w:color w:val="0B0C0C"/>
          <w:sz w:val="29"/>
          <w:szCs w:val="29"/>
          <w:lang w:eastAsia="en-GB"/>
        </w:rPr>
        <w:t xml:space="preserve">We are grateful for the support of early </w:t>
      </w:r>
      <w:proofErr w:type="gramStart"/>
      <w:r w:rsidRPr="002F26C7">
        <w:rPr>
          <w:rFonts w:ascii="Helvetica" w:eastAsia="Times New Roman" w:hAnsi="Helvetica" w:cs="Helvetica"/>
          <w:color w:val="0B0C0C"/>
          <w:sz w:val="29"/>
          <w:szCs w:val="29"/>
          <w:lang w:eastAsia="en-GB"/>
        </w:rPr>
        <w:t>years</w:t>
      </w:r>
      <w:proofErr w:type="gramEnd"/>
      <w:r w:rsidRPr="002F26C7">
        <w:rPr>
          <w:rFonts w:ascii="Helvetica" w:eastAsia="Times New Roman" w:hAnsi="Helvetica" w:cs="Helvetica"/>
          <w:color w:val="0B0C0C"/>
          <w:sz w:val="29"/>
          <w:szCs w:val="29"/>
          <w:lang w:eastAsia="en-GB"/>
        </w:rPr>
        <w:t xml:space="preserve"> settings, encouraging families to take up the vaccine.</w:t>
      </w:r>
    </w:p>
    <w:p w:rsidR="002F26C7" w:rsidRPr="002F26C7" w:rsidRDefault="002F26C7" w:rsidP="002F26C7">
      <w:pPr>
        <w:spacing w:after="300" w:line="375" w:lineRule="atLeast"/>
        <w:rPr>
          <w:rFonts w:ascii="Helvetica" w:eastAsia="Times New Roman" w:hAnsi="Helvetica" w:cs="Helvetica"/>
          <w:color w:val="0B0C0C"/>
          <w:sz w:val="29"/>
          <w:szCs w:val="29"/>
          <w:lang w:eastAsia="en-GB"/>
        </w:rPr>
      </w:pPr>
      <w:r w:rsidRPr="002F26C7">
        <w:rPr>
          <w:rFonts w:ascii="Helvetica" w:eastAsia="Times New Roman" w:hAnsi="Helvetica" w:cs="Helvetica"/>
          <w:color w:val="0B0C0C"/>
          <w:sz w:val="29"/>
          <w:szCs w:val="29"/>
          <w:lang w:eastAsia="en-GB"/>
        </w:rPr>
        <w:t>Schools are also encouraged to remind parents to check that their children’s vaccines are up to date. You can catch up on your MMR vaccine through your GP whatever your age.</w:t>
      </w:r>
    </w:p>
    <w:p w:rsidR="002F26C7" w:rsidRPr="002F26C7" w:rsidRDefault="002F26C7" w:rsidP="002F26C7">
      <w:pPr>
        <w:spacing w:after="300" w:line="375" w:lineRule="atLeast"/>
        <w:rPr>
          <w:rFonts w:ascii="Helvetica" w:eastAsia="Times New Roman" w:hAnsi="Helvetica" w:cs="Helvetica"/>
          <w:color w:val="0B0C0C"/>
          <w:sz w:val="29"/>
          <w:szCs w:val="29"/>
          <w:lang w:eastAsia="en-GB"/>
        </w:rPr>
      </w:pPr>
      <w:r w:rsidRPr="002F26C7">
        <w:rPr>
          <w:rFonts w:ascii="Helvetica" w:eastAsia="Times New Roman" w:hAnsi="Helvetica" w:cs="Helvetica"/>
          <w:color w:val="0B0C0C"/>
          <w:sz w:val="29"/>
          <w:szCs w:val="29"/>
          <w:lang w:eastAsia="en-GB"/>
        </w:rPr>
        <w:t>Information resources (including in different languages) are available to download and share, including:</w:t>
      </w:r>
    </w:p>
    <w:tbl>
      <w:tblPr>
        <w:tblW w:w="0" w:type="auto"/>
        <w:tblCellSpacing w:w="15" w:type="dxa"/>
        <w:tblCellMar>
          <w:left w:w="0" w:type="dxa"/>
          <w:bottom w:w="300" w:type="dxa"/>
          <w:right w:w="0" w:type="dxa"/>
        </w:tblCellMar>
        <w:tblLook w:val="04A0" w:firstRow="1" w:lastRow="0" w:firstColumn="1" w:lastColumn="0" w:noHBand="0" w:noVBand="1"/>
      </w:tblPr>
      <w:tblGrid>
        <w:gridCol w:w="4487"/>
      </w:tblGrid>
      <w:tr w:rsidR="002F26C7" w:rsidRPr="002F26C7" w:rsidTr="002F26C7">
        <w:trPr>
          <w:tblCellSpacing w:w="15" w:type="dxa"/>
        </w:trPr>
        <w:tc>
          <w:tcPr>
            <w:tcW w:w="0" w:type="auto"/>
            <w:vAlign w:val="center"/>
            <w:hideMark/>
          </w:tcPr>
          <w:p w:rsidR="002F26C7" w:rsidRPr="002F26C7" w:rsidRDefault="002F26C7" w:rsidP="002F26C7">
            <w:pPr>
              <w:numPr>
                <w:ilvl w:val="0"/>
                <w:numId w:val="1"/>
              </w:numPr>
              <w:spacing w:before="75" w:after="75" w:line="375" w:lineRule="atLeast"/>
              <w:ind w:left="300"/>
              <w:rPr>
                <w:rFonts w:ascii="Helvetica" w:eastAsia="Times New Roman" w:hAnsi="Helvetica" w:cs="Helvetica"/>
                <w:color w:val="0B0C0C"/>
                <w:sz w:val="29"/>
                <w:szCs w:val="29"/>
                <w:lang w:eastAsia="en-GB"/>
              </w:rPr>
            </w:pPr>
            <w:hyperlink r:id="rId5" w:tgtFrame="_blank" w:history="1">
              <w:r w:rsidRPr="002F26C7">
                <w:rPr>
                  <w:rFonts w:ascii="Helvetica" w:eastAsia="Times New Roman" w:hAnsi="Helvetica" w:cs="Helvetica"/>
                  <w:color w:val="1D70B8"/>
                  <w:sz w:val="29"/>
                  <w:szCs w:val="29"/>
                  <w:u w:val="single"/>
                  <w:lang w:eastAsia="en-GB"/>
                </w:rPr>
                <w:t>resources for schools</w:t>
              </w:r>
            </w:hyperlink>
          </w:p>
          <w:p w:rsidR="002F26C7" w:rsidRPr="002F26C7" w:rsidRDefault="002F26C7" w:rsidP="002F26C7">
            <w:pPr>
              <w:numPr>
                <w:ilvl w:val="0"/>
                <w:numId w:val="1"/>
              </w:numPr>
              <w:spacing w:before="75" w:after="75" w:line="375" w:lineRule="atLeast"/>
              <w:ind w:left="300"/>
              <w:rPr>
                <w:rFonts w:ascii="Helvetica" w:eastAsia="Times New Roman" w:hAnsi="Helvetica" w:cs="Helvetica"/>
                <w:color w:val="0B0C0C"/>
                <w:sz w:val="29"/>
                <w:szCs w:val="29"/>
                <w:lang w:eastAsia="en-GB"/>
              </w:rPr>
            </w:pPr>
            <w:hyperlink r:id="rId6" w:tgtFrame="_blank" w:history="1">
              <w:r w:rsidRPr="002F26C7">
                <w:rPr>
                  <w:rFonts w:ascii="Helvetica" w:eastAsia="Times New Roman" w:hAnsi="Helvetica" w:cs="Helvetica"/>
                  <w:color w:val="1D70B8"/>
                  <w:sz w:val="29"/>
                  <w:szCs w:val="29"/>
                  <w:u w:val="single"/>
                  <w:lang w:eastAsia="en-GB"/>
                </w:rPr>
                <w:t>MMR parent information leaflet</w:t>
              </w:r>
            </w:hyperlink>
          </w:p>
        </w:tc>
      </w:tr>
    </w:tbl>
    <w:p w:rsidR="00921435" w:rsidRDefault="00921435"/>
    <w:sectPr w:rsidR="00921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6281B"/>
    <w:multiLevelType w:val="multilevel"/>
    <w:tmpl w:val="8E4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C7"/>
    <w:rsid w:val="002F26C7"/>
    <w:rsid w:val="00921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CE95-DC50-4DF5-A303-1CD0ECD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1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mmr-for-all-general-leaflet?utm_source=17%20July%202023%20C19&amp;utm_medium=Daily%20Email%20C19&amp;utm_campaign=DfE%20C19" TargetMode="External"/><Relationship Id="rId5" Type="http://schemas.openxmlformats.org/officeDocument/2006/relationships/hyperlink" Target="https://www.gov.uk/government/publications/immunisations-resources-for-schools?utm_source=17%20July%202023%20C19&amp;utm_medium=Daily%20Email%20C19&amp;utm_campaign=DfE%20C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Roxwell Preschool</dc:creator>
  <cp:keywords/>
  <dc:description/>
  <cp:lastModifiedBy>Roxwell Preschool</cp:lastModifiedBy>
  <cp:revision>1</cp:revision>
  <dcterms:created xsi:type="dcterms:W3CDTF">2023-08-09T14:09:00Z</dcterms:created>
  <dcterms:modified xsi:type="dcterms:W3CDTF">2023-08-09T14:09:00Z</dcterms:modified>
</cp:coreProperties>
</file>