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8285" w14:textId="77777777" w:rsidR="007B250C" w:rsidRDefault="00755181">
      <w:pPr>
        <w:pStyle w:val="Heading1"/>
      </w:pPr>
      <w:r>
        <w:t>Mental Health and Wellbeing Policy</w:t>
      </w:r>
    </w:p>
    <w:p w14:paraId="4AF13315" w14:textId="77777777" w:rsidR="007B250C" w:rsidRDefault="00755181">
      <w:pPr>
        <w:pStyle w:val="Heading2"/>
      </w:pPr>
      <w:r>
        <w:t>Policy Statement</w:t>
      </w:r>
    </w:p>
    <w:p w14:paraId="224195C1" w14:textId="6C0C8BB9" w:rsidR="007B250C" w:rsidRDefault="00563A30">
      <w:r>
        <w:t xml:space="preserve">Roxwell </w:t>
      </w:r>
      <w:proofErr w:type="spellStart"/>
      <w:r>
        <w:t>Pre-school</w:t>
      </w:r>
      <w:proofErr w:type="spellEnd"/>
      <w:r w:rsidR="00755181">
        <w:t xml:space="preserve"> </w:t>
      </w:r>
      <w:proofErr w:type="spellStart"/>
      <w:r w:rsidR="00755181">
        <w:t>recognises</w:t>
      </w:r>
      <w:proofErr w:type="spellEnd"/>
      <w:r w:rsidR="00755181">
        <w:t xml:space="preserve"> that positive mental health and wellbeing are essential to the happiness, safety, and development of both children and staff. We are committed to creating a nurturing, supportive, and inclusive environment that promotes emotional wellbeing and resilience. This policy aligns with the Early Years Foundation Stage (EYFS) Statutory Framework, the Health and Safety at Work Act (1974), and national wellbeing guidance for education settings.</w:t>
      </w:r>
    </w:p>
    <w:p w14:paraId="491AE0E2" w14:textId="77777777" w:rsidR="007B250C" w:rsidRDefault="00755181">
      <w:pPr>
        <w:pStyle w:val="Heading2"/>
      </w:pPr>
      <w:r>
        <w:t>1. Aims</w:t>
      </w:r>
    </w:p>
    <w:p w14:paraId="27321ACA" w14:textId="77777777" w:rsidR="007B250C" w:rsidRDefault="00755181">
      <w:r>
        <w:t>• To promote and maintain the emotional wellbeing of children, staff, and families.</w:t>
      </w:r>
      <w:r>
        <w:br/>
        <w:t>• To support early identification and intervention for those experiencing mental health difficulties.</w:t>
      </w:r>
      <w:r>
        <w:br/>
        <w:t>• To create a culture of openness and understanding around mental health.</w:t>
      </w:r>
      <w:r>
        <w:br/>
        <w:t>• To equip staff with the skills and confidence to support mental wellbeing effectively.</w:t>
      </w:r>
    </w:p>
    <w:p w14:paraId="483A854F" w14:textId="77777777" w:rsidR="007B250C" w:rsidRDefault="00755181">
      <w:pPr>
        <w:pStyle w:val="Heading2"/>
      </w:pPr>
      <w:r>
        <w:t>2. Scope</w:t>
      </w:r>
    </w:p>
    <w:p w14:paraId="0818FDF2" w14:textId="0215B681" w:rsidR="007B250C" w:rsidRDefault="00755181">
      <w:r>
        <w:t xml:space="preserve">This policy applies to all staff, volunteers, children, parents, and carers involved with </w:t>
      </w:r>
      <w:r w:rsidR="007E433D">
        <w:t xml:space="preserve">Roxwell </w:t>
      </w:r>
      <w:proofErr w:type="spellStart"/>
      <w:r w:rsidR="007E433D">
        <w:t>Pre-school</w:t>
      </w:r>
      <w:proofErr w:type="spellEnd"/>
      <w:r>
        <w:t>. It covers the promotion of wellbeing, early intervention, and support for individuals experiencing difficulties.</w:t>
      </w:r>
    </w:p>
    <w:p w14:paraId="41D2E303" w14:textId="77777777" w:rsidR="007B250C" w:rsidRDefault="00755181">
      <w:pPr>
        <w:pStyle w:val="Heading2"/>
      </w:pPr>
      <w:r>
        <w:t>3. Promoting Positive Mental Health and Wellbeing in Children</w:t>
      </w:r>
    </w:p>
    <w:p w14:paraId="525BC979" w14:textId="77777777" w:rsidR="007B250C" w:rsidRDefault="00755181">
      <w:r>
        <w:t>We promote children’s mental health and wellbeing through:</w:t>
      </w:r>
      <w:r>
        <w:br/>
        <w:t>• Providing a safe, caring, and predictable environment.</w:t>
      </w:r>
      <w:r>
        <w:br/>
        <w:t>• Encouraging positive relationships between staff and children.</w:t>
      </w:r>
      <w:r>
        <w:br/>
        <w:t>• Supporting emotional expression through play, discussion, and creative activities.</w:t>
      </w:r>
      <w:r>
        <w:br/>
        <w:t>• Teaching emotional literacy and self-regulation.</w:t>
      </w:r>
      <w:r>
        <w:br/>
        <w:t>• Encouraging physical activity, outdoor play, and healthy routines.</w:t>
      </w:r>
      <w:r>
        <w:br/>
        <w:t>• Providing consistency, praise, and reassurance.</w:t>
      </w:r>
    </w:p>
    <w:p w14:paraId="264D0991" w14:textId="77777777" w:rsidR="007B250C" w:rsidRDefault="00755181">
      <w:pPr>
        <w:pStyle w:val="Heading2"/>
      </w:pPr>
      <w:r>
        <w:t xml:space="preserve">4. Supporting Children Experiencing Emotional or </w:t>
      </w:r>
      <w:proofErr w:type="spellStart"/>
      <w:r>
        <w:t>Behavioural</w:t>
      </w:r>
      <w:proofErr w:type="spellEnd"/>
      <w:r>
        <w:t xml:space="preserve"> Difficulties</w:t>
      </w:r>
    </w:p>
    <w:p w14:paraId="7474B4A6" w14:textId="77777777" w:rsidR="007B250C" w:rsidRDefault="00755181">
      <w:r>
        <w:t xml:space="preserve">• Staff are trained to observe changes in mood, </w:t>
      </w:r>
      <w:proofErr w:type="spellStart"/>
      <w:r>
        <w:t>behaviour</w:t>
      </w:r>
      <w:proofErr w:type="spellEnd"/>
      <w:r>
        <w:t>, or interaction.</w:t>
      </w:r>
      <w:r>
        <w:br/>
        <w:t>• Concerns about a child’s wellbeing are recorded and discussed with the Manager or SENCO.</w:t>
      </w:r>
      <w:r>
        <w:br/>
        <w:t>• Support plans may be developed in partnership with parents and, if necessary, external professionals.</w:t>
      </w:r>
      <w:r>
        <w:br/>
        <w:t>• Children’s views are always considered, and support is delivered sensitively and confidentially.</w:t>
      </w:r>
    </w:p>
    <w:p w14:paraId="3C432E41" w14:textId="77777777" w:rsidR="007B250C" w:rsidRDefault="00755181">
      <w:pPr>
        <w:pStyle w:val="Heading2"/>
      </w:pPr>
      <w:r>
        <w:lastRenderedPageBreak/>
        <w:t>5. Promoting Staff Wellbeing</w:t>
      </w:r>
    </w:p>
    <w:p w14:paraId="78524774" w14:textId="77777777" w:rsidR="007B250C" w:rsidRDefault="00755181">
      <w:r>
        <w:t xml:space="preserve">We </w:t>
      </w:r>
      <w:proofErr w:type="spellStart"/>
      <w:r>
        <w:t>recognise</w:t>
      </w:r>
      <w:proofErr w:type="spellEnd"/>
      <w:r>
        <w:t xml:space="preserve"> that staff wellbeing directly affects the quality of care and education. To support this, we:</w:t>
      </w:r>
      <w:r>
        <w:br/>
        <w:t>• Encourage open communication and mutual respect among staff.</w:t>
      </w:r>
      <w:r>
        <w:br/>
        <w:t>• Provide regular supervision, team meetings, and opportunities to discuss wellbeing concerns.</w:t>
      </w:r>
      <w:r>
        <w:br/>
        <w:t>• Promote a healthy work-life balance by managing workloads fairly.</w:t>
      </w:r>
      <w:r>
        <w:br/>
        <w:t>• Offer flexible working where possible.</w:t>
      </w:r>
      <w:r>
        <w:br/>
        <w:t>• Provide access to wellbeing resources, mental health training, and external support services.</w:t>
      </w:r>
      <w:r>
        <w:br/>
        <w:t>• Ensure all staff feel valued and appreciated for their contribution.</w:t>
      </w:r>
    </w:p>
    <w:p w14:paraId="078C372A" w14:textId="77777777" w:rsidR="007B250C" w:rsidRDefault="00755181">
      <w:pPr>
        <w:pStyle w:val="Heading2"/>
      </w:pPr>
      <w:r>
        <w:t>6. Leadership Responsibilities</w:t>
      </w:r>
    </w:p>
    <w:p w14:paraId="292CE9DA" w14:textId="38ADD6D6" w:rsidR="007B250C" w:rsidRDefault="00755181">
      <w:r>
        <w:t xml:space="preserve">The Manager and </w:t>
      </w:r>
      <w:r w:rsidR="00A572C2">
        <w:t>management committee</w:t>
      </w:r>
      <w:r>
        <w:t xml:space="preserve"> are responsible for:</w:t>
      </w:r>
      <w:r>
        <w:br/>
        <w:t xml:space="preserve">• Creating a supportive workplace culture that </w:t>
      </w:r>
      <w:proofErr w:type="spellStart"/>
      <w:r>
        <w:t>prioritises</w:t>
      </w:r>
      <w:proofErr w:type="spellEnd"/>
      <w:r>
        <w:t xml:space="preserve"> wellbeing.</w:t>
      </w:r>
      <w:r>
        <w:br/>
        <w:t xml:space="preserve">• Modelling positive </w:t>
      </w:r>
      <w:proofErr w:type="spellStart"/>
      <w:r>
        <w:t>behaviour</w:t>
      </w:r>
      <w:proofErr w:type="spellEnd"/>
      <w:r>
        <w:t xml:space="preserve"> and emotional regulation.</w:t>
      </w:r>
      <w:r>
        <w:br/>
        <w:t>• Monitoring workloads to reduce stress and burnout.</w:t>
      </w:r>
      <w:r>
        <w:br/>
        <w:t xml:space="preserve">• Ensuring staff know where to seek help both within and outside the </w:t>
      </w:r>
      <w:proofErr w:type="spellStart"/>
      <w:r>
        <w:t>organisation</w:t>
      </w:r>
      <w:proofErr w:type="spellEnd"/>
      <w:r>
        <w:t>.</w:t>
      </w:r>
    </w:p>
    <w:p w14:paraId="3B140E63" w14:textId="77777777" w:rsidR="007B250C" w:rsidRDefault="00755181">
      <w:pPr>
        <w:pStyle w:val="Heading2"/>
      </w:pPr>
      <w:r>
        <w:t>7. Supporting Parents and Carers</w:t>
      </w:r>
    </w:p>
    <w:p w14:paraId="0B78BCAB" w14:textId="77777777" w:rsidR="007B250C" w:rsidRDefault="00755181">
      <w:r>
        <w:t>• We work closely with parents to promote children’s emotional wellbeing at home and in the setting.</w:t>
      </w:r>
      <w:r>
        <w:br/>
        <w:t>• Staff are approachable and available to discuss concerns in a confidential and supportive manner.</w:t>
      </w:r>
      <w:r>
        <w:br/>
        <w:t xml:space="preserve">• We signpost families to local mental health, family, or </w:t>
      </w:r>
      <w:proofErr w:type="gramStart"/>
      <w:r>
        <w:t>wellbeing</w:t>
      </w:r>
      <w:proofErr w:type="gramEnd"/>
      <w:r>
        <w:t xml:space="preserve"> support services when needed.</w:t>
      </w:r>
    </w:p>
    <w:p w14:paraId="31EA9149" w14:textId="77777777" w:rsidR="007B250C" w:rsidRDefault="00755181">
      <w:pPr>
        <w:pStyle w:val="Heading2"/>
      </w:pPr>
      <w:r>
        <w:t>8. Training and Awareness</w:t>
      </w:r>
    </w:p>
    <w:p w14:paraId="0ED47AF5" w14:textId="77777777" w:rsidR="007B250C" w:rsidRDefault="00755181">
      <w:r>
        <w:t>• All staff receive induction and refresher training on promoting emotional wellbeing.</w:t>
      </w:r>
      <w:r>
        <w:br/>
        <w:t>• Mental health awareness is embedded into staff CPD.</w:t>
      </w:r>
      <w:r>
        <w:br/>
        <w:t>• Designated Mental Health Leads or SENCOs receive additional training in early intervention and support strategies.</w:t>
      </w:r>
    </w:p>
    <w:p w14:paraId="087DCFE4" w14:textId="77777777" w:rsidR="007B250C" w:rsidRDefault="00755181">
      <w:pPr>
        <w:pStyle w:val="Heading2"/>
      </w:pPr>
      <w:r>
        <w:t>9. Confidentiality</w:t>
      </w:r>
    </w:p>
    <w:p w14:paraId="5D9D0ADC" w14:textId="77777777" w:rsidR="007B250C" w:rsidRDefault="00755181">
      <w:r>
        <w:t>• All discussions regarding mental health concerns are handled sensitively and confidentially.</w:t>
      </w:r>
      <w:r>
        <w:br/>
        <w:t>• Information is only shared with consent or when there are safeguarding concerns that require disclosure.</w:t>
      </w:r>
    </w:p>
    <w:p w14:paraId="6CB67A21" w14:textId="77777777" w:rsidR="007B250C" w:rsidRDefault="00755181">
      <w:pPr>
        <w:pStyle w:val="Heading2"/>
      </w:pPr>
      <w:r>
        <w:t>10. External Support and Partnerships</w:t>
      </w:r>
    </w:p>
    <w:p w14:paraId="2F782685" w14:textId="77777777" w:rsidR="007B250C" w:rsidRDefault="00755181">
      <w:r>
        <w:t>We work collaboratively with relevant external agencies, such as:</w:t>
      </w:r>
      <w:r>
        <w:br/>
        <w:t>• Health Visitors and Early Help Services</w:t>
      </w:r>
      <w:r>
        <w:br/>
        <w:t>• Child and Adolescent Mental Health Services (CAMHS)</w:t>
      </w:r>
      <w:r>
        <w:br/>
      </w:r>
      <w:r>
        <w:lastRenderedPageBreak/>
        <w:t>• Local Authority SEND and Inclusion Teams</w:t>
      </w:r>
      <w:r>
        <w:br/>
        <w:t xml:space="preserve">• Charities and community wellbeing </w:t>
      </w:r>
      <w:proofErr w:type="spellStart"/>
      <w:r>
        <w:t>organisations</w:t>
      </w:r>
      <w:proofErr w:type="spellEnd"/>
      <w:r>
        <w:t>.</w:t>
      </w:r>
    </w:p>
    <w:p w14:paraId="2F6A90C3" w14:textId="77777777" w:rsidR="007B250C" w:rsidRDefault="00755181">
      <w:pPr>
        <w:pStyle w:val="Heading2"/>
      </w:pPr>
      <w:r>
        <w:t>11. Monitoring and Review</w:t>
      </w:r>
    </w:p>
    <w:p w14:paraId="26405784" w14:textId="77777777" w:rsidR="007B250C" w:rsidRDefault="00755181">
      <w:r>
        <w:t>• The Manager will regularly review wellbeing initiatives and staff feedback.</w:t>
      </w:r>
      <w:r>
        <w:br/>
        <w:t xml:space="preserve">• Incidents or patterns of stress, absence, or </w:t>
      </w:r>
      <w:proofErr w:type="spellStart"/>
      <w:r>
        <w:t>behavioural</w:t>
      </w:r>
      <w:proofErr w:type="spellEnd"/>
      <w:r>
        <w:t xml:space="preserve"> changes will be monitored.</w:t>
      </w:r>
      <w:r>
        <w:br/>
        <w:t>• The policy will be reviewed annually or sooner if legislation or best practice guidance changes.</w:t>
      </w:r>
    </w:p>
    <w:p w14:paraId="0D6A3228" w14:textId="77777777" w:rsidR="007B250C" w:rsidRDefault="00755181">
      <w:pPr>
        <w:pStyle w:val="Heading2"/>
      </w:pPr>
      <w:r>
        <w:t>Approval</w:t>
      </w:r>
    </w:p>
    <w:p w14:paraId="3E12DBC8" w14:textId="419C5D07" w:rsidR="007B250C" w:rsidRDefault="00755181">
      <w:r>
        <w:t>Approved by: ___________________________</w:t>
      </w:r>
      <w:r>
        <w:br/>
        <w:t xml:space="preserve">Name: </w:t>
      </w:r>
      <w:r>
        <w:br/>
        <w:t>Position: Manager / Wellbeing Lead</w:t>
      </w:r>
      <w:r>
        <w:br/>
        <w:t>Date: ___________________________</w:t>
      </w:r>
      <w:r>
        <w:br/>
        <w:t>Next Review Date: ______________________</w:t>
      </w:r>
    </w:p>
    <w:sectPr w:rsidR="007B250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1199931">
    <w:abstractNumId w:val="8"/>
  </w:num>
  <w:num w:numId="2" w16cid:durableId="1813205837">
    <w:abstractNumId w:val="6"/>
  </w:num>
  <w:num w:numId="3" w16cid:durableId="467669620">
    <w:abstractNumId w:val="5"/>
  </w:num>
  <w:num w:numId="4" w16cid:durableId="1424107443">
    <w:abstractNumId w:val="4"/>
  </w:num>
  <w:num w:numId="5" w16cid:durableId="574239392">
    <w:abstractNumId w:val="7"/>
  </w:num>
  <w:num w:numId="6" w16cid:durableId="1033311840">
    <w:abstractNumId w:val="3"/>
  </w:num>
  <w:num w:numId="7" w16cid:durableId="93594393">
    <w:abstractNumId w:val="2"/>
  </w:num>
  <w:num w:numId="8" w16cid:durableId="1138569516">
    <w:abstractNumId w:val="1"/>
  </w:num>
  <w:num w:numId="9" w16cid:durableId="149973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FF1"/>
    <w:rsid w:val="0015074B"/>
    <w:rsid w:val="0018464D"/>
    <w:rsid w:val="0029639D"/>
    <w:rsid w:val="00326F90"/>
    <w:rsid w:val="005472C4"/>
    <w:rsid w:val="00563A30"/>
    <w:rsid w:val="006C1EB7"/>
    <w:rsid w:val="00755181"/>
    <w:rsid w:val="007B250C"/>
    <w:rsid w:val="007B73C8"/>
    <w:rsid w:val="007E433D"/>
    <w:rsid w:val="00895FF3"/>
    <w:rsid w:val="00A572C2"/>
    <w:rsid w:val="00A84A6C"/>
    <w:rsid w:val="00AA1D8D"/>
    <w:rsid w:val="00B47730"/>
    <w:rsid w:val="00CB0664"/>
    <w:rsid w:val="00E65B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A1F3F8"/>
  <w14:defaultImageDpi w14:val="300"/>
  <w15:docId w15:val="{03755F8B-9A5D-4C21-BBFD-0A8BF70F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608</Words>
  <Characters>3952</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8</cp:revision>
  <dcterms:created xsi:type="dcterms:W3CDTF">2025-10-26T18:00:00Z</dcterms:created>
  <dcterms:modified xsi:type="dcterms:W3CDTF">2025-11-23T09:25:00Z</dcterms:modified>
  <cp:category/>
</cp:coreProperties>
</file>